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Cotswold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Cotswold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Cotswold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Cotswold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Cotswold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Cotswold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Cotswold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Cotswold is estimated to be </w:t>
      </w:r>
      <w:r w:rsidRPr="00773DF7">
        <w:rPr>
          <w:rFonts w:ascii="Libre Franklin Light" w:eastAsia="Times New Roman" w:hAnsi="Libre Franklin Light" w:cs="Calibri Light"/>
          <w:b/>
          <w:bCs/>
          <w:color w:val="C45911" w:themeColor="accent2" w:themeShade="BF"/>
        </w:rPr>
        <w:t xml:space="preserve">£887,593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Cotswold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Cotswold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Cotswold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Cotswold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tswo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Cotswold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tswo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Cotswold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Cotswold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tswo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Cotswold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Cotswold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Cotswold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Cotswold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Cotswold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Cotswold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£887,593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Cotswold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£14,457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£298,988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£21,418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£11,044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£535,662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£887,593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Cotswold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Cotswold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Cotswold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Cotswold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Cotswold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Cotswold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Cotswold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Cotswold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Cotswold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Cotswold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Cotswold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Cotswold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40A6F12-9AEA-49EE-AB46-A7B4C5D309F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